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A" w:rsidRDefault="0058381A" w:rsidP="0058381A">
      <w:pPr>
        <w:shd w:val="clear" w:color="auto" w:fill="FFFFFF"/>
        <w:spacing w:line="322" w:lineRule="exact"/>
        <w:jc w:val="center"/>
        <w:rPr>
          <w:b/>
          <w:bCs/>
          <w:iCs/>
          <w:spacing w:val="-10"/>
          <w:sz w:val="32"/>
          <w:szCs w:val="30"/>
          <w:lang w:val="uk-UA"/>
        </w:rPr>
      </w:pPr>
      <w:r w:rsidRPr="0058381A">
        <w:rPr>
          <w:b/>
          <w:bCs/>
          <w:iCs/>
          <w:spacing w:val="-10"/>
          <w:sz w:val="32"/>
          <w:szCs w:val="30"/>
          <w:lang w:val="uk-UA"/>
        </w:rPr>
        <w:t>К</w:t>
      </w:r>
      <w:r w:rsidRPr="0058381A">
        <w:rPr>
          <w:b/>
          <w:bCs/>
          <w:iCs/>
          <w:spacing w:val="-10"/>
          <w:sz w:val="32"/>
          <w:szCs w:val="30"/>
        </w:rPr>
        <w:t>РУГЛ</w:t>
      </w:r>
      <w:r w:rsidRPr="0058381A">
        <w:rPr>
          <w:b/>
          <w:bCs/>
          <w:iCs/>
          <w:spacing w:val="-10"/>
          <w:sz w:val="32"/>
          <w:szCs w:val="30"/>
          <w:lang w:val="uk-UA"/>
        </w:rPr>
        <w:t>ИЙ</w:t>
      </w:r>
      <w:r w:rsidRPr="0058381A">
        <w:rPr>
          <w:b/>
          <w:bCs/>
          <w:iCs/>
          <w:spacing w:val="-10"/>
          <w:sz w:val="32"/>
          <w:szCs w:val="30"/>
        </w:rPr>
        <w:t xml:space="preserve"> СТ</w:t>
      </w:r>
      <w:r w:rsidRPr="0058381A">
        <w:rPr>
          <w:b/>
          <w:bCs/>
          <w:iCs/>
          <w:spacing w:val="-10"/>
          <w:sz w:val="32"/>
          <w:szCs w:val="30"/>
          <w:lang w:val="uk-UA"/>
        </w:rPr>
        <w:t>ІЛ ЗА ТЕМОЮ</w:t>
      </w:r>
      <w:r w:rsidRPr="0058381A">
        <w:rPr>
          <w:b/>
          <w:bCs/>
          <w:iCs/>
          <w:spacing w:val="-10"/>
          <w:sz w:val="32"/>
          <w:szCs w:val="30"/>
        </w:rPr>
        <w:t xml:space="preserve"> «РОЗВИТОК СОЦІАЛЬНОГО ПАРТНЕРСТВА У СФЕРІ ПРОФЕСІЙНОЇ (ПРОФЕСІЙНО-ТЕХНІЧНОЇ) ОСВІТИ РЕГІОНУ»</w:t>
      </w:r>
      <w:r w:rsidRPr="0058381A">
        <w:rPr>
          <w:b/>
          <w:bCs/>
          <w:iCs/>
          <w:spacing w:val="-10"/>
          <w:sz w:val="32"/>
          <w:szCs w:val="30"/>
          <w:lang w:val="uk-UA"/>
        </w:rPr>
        <w:t xml:space="preserve"> </w:t>
      </w:r>
      <w:r w:rsidRPr="0058381A">
        <w:rPr>
          <w:b/>
          <w:bCs/>
          <w:iCs/>
          <w:spacing w:val="-10"/>
          <w:sz w:val="32"/>
          <w:szCs w:val="30"/>
        </w:rPr>
        <w:t>НА БАЗІ ДПТНЗ «РОМЕНСЬКЕ ВПУ»</w:t>
      </w:r>
    </w:p>
    <w:p w:rsidR="0058381A" w:rsidRDefault="0058381A" w:rsidP="0058381A">
      <w:pPr>
        <w:shd w:val="clear" w:color="auto" w:fill="FFFFFF"/>
        <w:spacing w:line="322" w:lineRule="exact"/>
        <w:jc w:val="center"/>
        <w:rPr>
          <w:b/>
          <w:bCs/>
          <w:iCs/>
          <w:spacing w:val="-10"/>
          <w:sz w:val="32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jc w:val="center"/>
        <w:rPr>
          <w:b/>
          <w:bCs/>
          <w:iCs/>
          <w:spacing w:val="-10"/>
          <w:sz w:val="32"/>
          <w:szCs w:val="30"/>
          <w:lang w:val="uk-UA"/>
        </w:rPr>
      </w:pPr>
    </w:p>
    <w:p w:rsidR="0058381A" w:rsidRPr="0058381A" w:rsidRDefault="0058381A" w:rsidP="0058381A">
      <w:pPr>
        <w:shd w:val="clear" w:color="auto" w:fill="FFFFFF"/>
        <w:spacing w:line="322" w:lineRule="exact"/>
        <w:jc w:val="center"/>
        <w:rPr>
          <w:b/>
          <w:bCs/>
          <w:iCs/>
          <w:spacing w:val="-10"/>
          <w:sz w:val="32"/>
          <w:szCs w:val="30"/>
          <w:lang w:val="uk-UA"/>
        </w:rPr>
      </w:pPr>
    </w:p>
    <w:p w:rsidR="0058381A" w:rsidRPr="008F5DB1" w:rsidRDefault="0058381A" w:rsidP="0058381A">
      <w:pPr>
        <w:shd w:val="clear" w:color="auto" w:fill="FFFFFF"/>
        <w:spacing w:line="360" w:lineRule="auto"/>
        <w:ind w:firstLine="715"/>
        <w:jc w:val="both"/>
        <w:rPr>
          <w:sz w:val="22"/>
          <w:lang w:val="uk-UA"/>
        </w:rPr>
      </w:pPr>
      <w:r w:rsidRPr="008F5DB1">
        <w:rPr>
          <w:spacing w:val="-1"/>
          <w:sz w:val="28"/>
          <w:szCs w:val="30"/>
          <w:lang w:val="uk-UA"/>
        </w:rPr>
        <w:t xml:space="preserve">2 липня 2019 року на базі Державного професійно-технічного </w:t>
      </w:r>
      <w:r w:rsidRPr="008F5DB1">
        <w:rPr>
          <w:spacing w:val="-2"/>
          <w:sz w:val="28"/>
          <w:szCs w:val="30"/>
          <w:lang w:val="uk-UA"/>
        </w:rPr>
        <w:t>навчального закладу «Роменське вище професійне училище»</w:t>
      </w:r>
      <w:r>
        <w:rPr>
          <w:spacing w:val="-2"/>
          <w:sz w:val="28"/>
          <w:szCs w:val="30"/>
          <w:lang w:val="uk-UA"/>
        </w:rPr>
        <w:t xml:space="preserve"> в рамках експерименту</w:t>
      </w:r>
      <w:r w:rsidRPr="008F5DB1">
        <w:rPr>
          <w:spacing w:val="-2"/>
          <w:sz w:val="28"/>
          <w:szCs w:val="30"/>
          <w:lang w:val="uk-UA"/>
        </w:rPr>
        <w:t xml:space="preserve"> відбувся </w:t>
      </w:r>
      <w:r w:rsidRPr="008F5DB1">
        <w:rPr>
          <w:spacing w:val="-9"/>
          <w:sz w:val="28"/>
          <w:szCs w:val="30"/>
          <w:lang w:val="uk-UA"/>
        </w:rPr>
        <w:t xml:space="preserve">круглий стіл «Розвиток соціального партнерства у сфері професійної </w:t>
      </w:r>
      <w:r w:rsidRPr="008F5DB1">
        <w:rPr>
          <w:spacing w:val="-8"/>
          <w:sz w:val="28"/>
          <w:szCs w:val="30"/>
          <w:lang w:val="uk-UA"/>
        </w:rPr>
        <w:t xml:space="preserve">(професійно-технічної) освіти регіону». У його роботі взяли участь Ніна </w:t>
      </w:r>
      <w:r w:rsidRPr="008F5DB1">
        <w:rPr>
          <w:spacing w:val="-10"/>
          <w:sz w:val="28"/>
          <w:szCs w:val="30"/>
          <w:lang w:val="uk-UA"/>
        </w:rPr>
        <w:t xml:space="preserve">Іларіонова, державний експерт директорату професійної освіти Міністерства </w:t>
      </w:r>
      <w:r w:rsidRPr="008F5DB1">
        <w:rPr>
          <w:spacing w:val="-9"/>
          <w:sz w:val="28"/>
          <w:szCs w:val="30"/>
          <w:lang w:val="uk-UA"/>
        </w:rPr>
        <w:t xml:space="preserve">освіти і науки України; Наталія Василенко, державний експерт директорату </w:t>
      </w:r>
      <w:r w:rsidRPr="008F5DB1">
        <w:rPr>
          <w:spacing w:val="-1"/>
          <w:sz w:val="28"/>
          <w:szCs w:val="30"/>
          <w:lang w:val="uk-UA"/>
        </w:rPr>
        <w:t xml:space="preserve">розвитку ринку праці та зайнятості Міністерства соціальної політики </w:t>
      </w:r>
      <w:r w:rsidRPr="008F5DB1">
        <w:rPr>
          <w:spacing w:val="-9"/>
          <w:sz w:val="28"/>
          <w:szCs w:val="30"/>
          <w:lang w:val="uk-UA"/>
        </w:rPr>
        <w:t xml:space="preserve">України; Тетяна </w:t>
      </w:r>
      <w:proofErr w:type="spellStart"/>
      <w:r w:rsidRPr="008F5DB1">
        <w:rPr>
          <w:spacing w:val="-9"/>
          <w:sz w:val="28"/>
          <w:szCs w:val="30"/>
          <w:lang w:val="uk-UA"/>
        </w:rPr>
        <w:t>Пятничук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, заступник начальника відділу наукового та навчально-методичного забезпечення змісту професійної освіти Державної </w:t>
      </w:r>
      <w:r w:rsidRPr="008F5DB1">
        <w:rPr>
          <w:spacing w:val="-6"/>
          <w:sz w:val="28"/>
          <w:szCs w:val="30"/>
          <w:lang w:val="uk-UA"/>
        </w:rPr>
        <w:t xml:space="preserve">наукової установи «Інститут модернізації змісту освіти» МОН України, </w:t>
      </w:r>
      <w:r w:rsidRPr="008F5DB1">
        <w:rPr>
          <w:spacing w:val="-9"/>
          <w:sz w:val="28"/>
          <w:szCs w:val="30"/>
          <w:lang w:val="uk-UA"/>
        </w:rPr>
        <w:t xml:space="preserve">кандидат педагогічних наук; </w:t>
      </w:r>
      <w:proofErr w:type="spellStart"/>
      <w:r w:rsidRPr="008F5DB1">
        <w:rPr>
          <w:spacing w:val="-9"/>
          <w:sz w:val="28"/>
          <w:szCs w:val="30"/>
          <w:lang w:val="uk-UA"/>
        </w:rPr>
        <w:t>Нелля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 </w:t>
      </w:r>
      <w:proofErr w:type="spellStart"/>
      <w:r w:rsidRPr="008F5DB1">
        <w:rPr>
          <w:spacing w:val="-9"/>
          <w:sz w:val="28"/>
          <w:szCs w:val="30"/>
          <w:lang w:val="uk-UA"/>
        </w:rPr>
        <w:t>Ничкало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, академік-секретар Відділення </w:t>
      </w:r>
      <w:r w:rsidRPr="008F5DB1">
        <w:rPr>
          <w:spacing w:val="-8"/>
          <w:sz w:val="28"/>
          <w:szCs w:val="30"/>
          <w:lang w:val="uk-UA"/>
        </w:rPr>
        <w:t xml:space="preserve">професійної освіти і освіти дорослих НАПН України, доктор педагогічних </w:t>
      </w:r>
      <w:r w:rsidRPr="008F5DB1">
        <w:rPr>
          <w:spacing w:val="-9"/>
          <w:sz w:val="28"/>
          <w:szCs w:val="30"/>
          <w:lang w:val="uk-UA"/>
        </w:rPr>
        <w:t xml:space="preserve">наук, професор, академік; Валентина </w:t>
      </w:r>
      <w:proofErr w:type="spellStart"/>
      <w:r w:rsidRPr="008F5DB1">
        <w:rPr>
          <w:spacing w:val="-9"/>
          <w:sz w:val="28"/>
          <w:szCs w:val="30"/>
          <w:lang w:val="uk-UA"/>
        </w:rPr>
        <w:t>Радкевич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, директор Інституту </w:t>
      </w:r>
      <w:r w:rsidRPr="008F5DB1">
        <w:rPr>
          <w:spacing w:val="-7"/>
          <w:sz w:val="28"/>
          <w:szCs w:val="30"/>
          <w:lang w:val="uk-UA"/>
        </w:rPr>
        <w:t xml:space="preserve">професійно-технічної освіти НАПН України, доктор педагогічних наук, </w:t>
      </w:r>
      <w:r w:rsidRPr="008F5DB1">
        <w:rPr>
          <w:spacing w:val="-9"/>
          <w:sz w:val="28"/>
          <w:szCs w:val="30"/>
          <w:lang w:val="uk-UA"/>
        </w:rPr>
        <w:t xml:space="preserve">професор, дійсний член (академік) НАПН України; Сергій </w:t>
      </w:r>
      <w:proofErr w:type="spellStart"/>
      <w:r w:rsidRPr="008F5DB1">
        <w:rPr>
          <w:spacing w:val="-9"/>
          <w:sz w:val="28"/>
          <w:szCs w:val="30"/>
          <w:lang w:val="uk-UA"/>
        </w:rPr>
        <w:t>Салатун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, міський </w:t>
      </w:r>
      <w:r w:rsidRPr="008F5DB1">
        <w:rPr>
          <w:spacing w:val="-6"/>
          <w:sz w:val="28"/>
          <w:szCs w:val="30"/>
          <w:lang w:val="uk-UA"/>
        </w:rPr>
        <w:t xml:space="preserve">голова </w:t>
      </w:r>
      <w:proofErr w:type="spellStart"/>
      <w:r w:rsidRPr="008F5DB1">
        <w:rPr>
          <w:spacing w:val="-6"/>
          <w:sz w:val="28"/>
          <w:szCs w:val="30"/>
          <w:lang w:val="uk-UA"/>
        </w:rPr>
        <w:t>м.Ромни</w:t>
      </w:r>
      <w:proofErr w:type="spellEnd"/>
      <w:r w:rsidRPr="008F5DB1">
        <w:rPr>
          <w:spacing w:val="-6"/>
          <w:sz w:val="28"/>
          <w:szCs w:val="30"/>
          <w:lang w:val="uk-UA"/>
        </w:rPr>
        <w:t xml:space="preserve">; Наталія Самойленко, директор Навчально-методичного </w:t>
      </w:r>
      <w:r w:rsidRPr="008F5DB1">
        <w:rPr>
          <w:spacing w:val="-9"/>
          <w:sz w:val="28"/>
          <w:szCs w:val="30"/>
          <w:lang w:val="uk-UA"/>
        </w:rPr>
        <w:t xml:space="preserve">центру професійно-технічної освіти у Сумській області; науковці Інституту </w:t>
      </w:r>
      <w:r w:rsidRPr="008F5DB1">
        <w:rPr>
          <w:spacing w:val="-10"/>
          <w:sz w:val="28"/>
          <w:szCs w:val="30"/>
          <w:lang w:val="uk-UA"/>
        </w:rPr>
        <w:t xml:space="preserve">професійно-технічної освіти НАПН України, директори закладів професійної </w:t>
      </w:r>
      <w:r w:rsidRPr="008F5DB1">
        <w:rPr>
          <w:spacing w:val="-9"/>
          <w:sz w:val="28"/>
          <w:szCs w:val="30"/>
          <w:lang w:val="uk-UA"/>
        </w:rPr>
        <w:t xml:space="preserve">(професійно-технічної) освіти Сумської області, представники підприємств-замовників робітничих кадрів, </w:t>
      </w:r>
      <w:proofErr w:type="spellStart"/>
      <w:r w:rsidRPr="008F5DB1">
        <w:rPr>
          <w:spacing w:val="-9"/>
          <w:sz w:val="28"/>
          <w:szCs w:val="30"/>
          <w:lang w:val="uk-UA"/>
        </w:rPr>
        <w:t>міськрайонного</w:t>
      </w:r>
      <w:proofErr w:type="spellEnd"/>
      <w:r w:rsidRPr="008F5DB1">
        <w:rPr>
          <w:spacing w:val="-9"/>
          <w:sz w:val="28"/>
          <w:szCs w:val="30"/>
          <w:lang w:val="uk-UA"/>
        </w:rPr>
        <w:t xml:space="preserve"> центру зайнятості тощо.</w:t>
      </w: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  <w:r>
        <w:rPr>
          <w:noProof/>
          <w:spacing w:val="-10"/>
          <w:sz w:val="28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-234315</wp:posOffset>
            </wp:positionV>
            <wp:extent cx="5229225" cy="3086100"/>
            <wp:effectExtent l="19050" t="0" r="9525" b="0"/>
            <wp:wrapSquare wrapText="bothSides"/>
            <wp:docPr id="5" name="Рисунок 1" descr="C:\Users\User\Desktop\статті\Круглий стіл 02.07.20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ті\Круглий стіл 02.07.2019\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10"/>
        <w:jc w:val="both"/>
        <w:rPr>
          <w:spacing w:val="-10"/>
          <w:sz w:val="28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Default="0058381A" w:rsidP="0058381A">
      <w:pPr>
        <w:shd w:val="clear" w:color="auto" w:fill="FFFFFF"/>
        <w:spacing w:line="322" w:lineRule="exact"/>
        <w:ind w:left="709"/>
        <w:jc w:val="center"/>
        <w:rPr>
          <w:b/>
          <w:bCs/>
          <w:i/>
          <w:iCs/>
          <w:spacing w:val="-10"/>
          <w:szCs w:val="30"/>
          <w:lang w:val="uk-UA"/>
        </w:rPr>
      </w:pPr>
    </w:p>
    <w:p w:rsidR="0058381A" w:rsidRPr="00BB7227" w:rsidRDefault="0058381A" w:rsidP="0058381A">
      <w:pPr>
        <w:shd w:val="clear" w:color="auto" w:fill="FFFFFF"/>
        <w:spacing w:line="322" w:lineRule="exact"/>
        <w:ind w:left="709"/>
        <w:jc w:val="center"/>
        <w:rPr>
          <w:spacing w:val="-10"/>
          <w:szCs w:val="30"/>
        </w:rPr>
      </w:pPr>
      <w:r w:rsidRPr="00BB7227">
        <w:rPr>
          <w:b/>
          <w:bCs/>
          <w:i/>
          <w:iCs/>
          <w:spacing w:val="-10"/>
          <w:szCs w:val="30"/>
          <w:lang w:val="uk-UA"/>
        </w:rPr>
        <w:t xml:space="preserve">Засідання </w:t>
      </w:r>
      <w:r w:rsidRPr="00BB7227">
        <w:rPr>
          <w:b/>
          <w:bCs/>
          <w:i/>
          <w:iCs/>
          <w:spacing w:val="-10"/>
          <w:szCs w:val="30"/>
        </w:rPr>
        <w:t>кругл</w:t>
      </w:r>
      <w:proofErr w:type="spellStart"/>
      <w:r w:rsidRPr="00BB7227">
        <w:rPr>
          <w:b/>
          <w:bCs/>
          <w:i/>
          <w:iCs/>
          <w:spacing w:val="-10"/>
          <w:szCs w:val="30"/>
          <w:lang w:val="uk-UA"/>
        </w:rPr>
        <w:t>ого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</w:t>
      </w:r>
      <w:proofErr w:type="spellStart"/>
      <w:r w:rsidRPr="00BB7227">
        <w:rPr>
          <w:b/>
          <w:bCs/>
          <w:i/>
          <w:iCs/>
          <w:spacing w:val="-10"/>
          <w:szCs w:val="30"/>
        </w:rPr>
        <w:t>ст</w:t>
      </w:r>
      <w:r w:rsidRPr="00BB7227">
        <w:rPr>
          <w:b/>
          <w:bCs/>
          <w:i/>
          <w:iCs/>
          <w:spacing w:val="-10"/>
          <w:szCs w:val="30"/>
          <w:lang w:val="uk-UA"/>
        </w:rPr>
        <w:t>олу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«</w:t>
      </w:r>
      <w:proofErr w:type="spellStart"/>
      <w:r w:rsidRPr="00BB7227">
        <w:rPr>
          <w:b/>
          <w:bCs/>
          <w:i/>
          <w:iCs/>
          <w:spacing w:val="-10"/>
          <w:szCs w:val="30"/>
        </w:rPr>
        <w:t>Розвиток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</w:t>
      </w:r>
      <w:proofErr w:type="spellStart"/>
      <w:r w:rsidRPr="00BB7227">
        <w:rPr>
          <w:b/>
          <w:bCs/>
          <w:i/>
          <w:iCs/>
          <w:spacing w:val="-10"/>
          <w:szCs w:val="30"/>
        </w:rPr>
        <w:t>соціального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партнерства у </w:t>
      </w:r>
      <w:proofErr w:type="spellStart"/>
      <w:r w:rsidRPr="00BB7227">
        <w:rPr>
          <w:b/>
          <w:bCs/>
          <w:i/>
          <w:iCs/>
          <w:spacing w:val="-10"/>
          <w:szCs w:val="30"/>
        </w:rPr>
        <w:t>сфері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</w:t>
      </w:r>
      <w:proofErr w:type="spellStart"/>
      <w:r w:rsidRPr="00BB7227">
        <w:rPr>
          <w:b/>
          <w:bCs/>
          <w:i/>
          <w:iCs/>
          <w:spacing w:val="-10"/>
          <w:szCs w:val="30"/>
        </w:rPr>
        <w:t>професійної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(</w:t>
      </w:r>
      <w:proofErr w:type="spellStart"/>
      <w:r w:rsidRPr="00BB7227">
        <w:rPr>
          <w:b/>
          <w:bCs/>
          <w:i/>
          <w:iCs/>
          <w:spacing w:val="-10"/>
          <w:szCs w:val="30"/>
        </w:rPr>
        <w:t>професійно-технічної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) </w:t>
      </w:r>
      <w:proofErr w:type="spellStart"/>
      <w:r w:rsidRPr="00BB7227">
        <w:rPr>
          <w:b/>
          <w:bCs/>
          <w:i/>
          <w:iCs/>
          <w:spacing w:val="-10"/>
          <w:szCs w:val="30"/>
        </w:rPr>
        <w:t>освіти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</w:t>
      </w:r>
      <w:proofErr w:type="spellStart"/>
      <w:r w:rsidRPr="00BB7227">
        <w:rPr>
          <w:b/>
          <w:bCs/>
          <w:i/>
          <w:iCs/>
          <w:spacing w:val="-10"/>
          <w:szCs w:val="30"/>
        </w:rPr>
        <w:t>регіону</w:t>
      </w:r>
      <w:proofErr w:type="spellEnd"/>
      <w:r w:rsidRPr="00BB7227">
        <w:rPr>
          <w:b/>
          <w:bCs/>
          <w:i/>
          <w:iCs/>
          <w:spacing w:val="-10"/>
          <w:szCs w:val="30"/>
        </w:rPr>
        <w:t>»</w:t>
      </w:r>
      <w:r w:rsidRPr="00BB7227">
        <w:rPr>
          <w:b/>
          <w:bCs/>
          <w:i/>
          <w:iCs/>
          <w:spacing w:val="-10"/>
          <w:szCs w:val="30"/>
          <w:lang w:val="uk-UA"/>
        </w:rPr>
        <w:t xml:space="preserve"> </w:t>
      </w:r>
      <w:r w:rsidRPr="00BB7227">
        <w:rPr>
          <w:b/>
          <w:bCs/>
          <w:i/>
          <w:iCs/>
          <w:spacing w:val="-10"/>
          <w:szCs w:val="30"/>
        </w:rPr>
        <w:t xml:space="preserve">на </w:t>
      </w:r>
      <w:proofErr w:type="spellStart"/>
      <w:r w:rsidRPr="00BB7227">
        <w:rPr>
          <w:b/>
          <w:bCs/>
          <w:i/>
          <w:iCs/>
          <w:spacing w:val="-10"/>
          <w:szCs w:val="30"/>
        </w:rPr>
        <w:t>базі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ДПТНЗ «</w:t>
      </w:r>
      <w:proofErr w:type="spellStart"/>
      <w:r w:rsidRPr="00BB7227">
        <w:rPr>
          <w:b/>
          <w:bCs/>
          <w:i/>
          <w:iCs/>
          <w:spacing w:val="-10"/>
          <w:szCs w:val="30"/>
        </w:rPr>
        <w:t>Роменське</w:t>
      </w:r>
      <w:proofErr w:type="spellEnd"/>
      <w:r w:rsidRPr="00BB7227">
        <w:rPr>
          <w:b/>
          <w:bCs/>
          <w:i/>
          <w:iCs/>
          <w:spacing w:val="-10"/>
          <w:szCs w:val="30"/>
        </w:rPr>
        <w:t xml:space="preserve"> ВПУ»</w:t>
      </w:r>
    </w:p>
    <w:p w:rsidR="0058381A" w:rsidRPr="0058381A" w:rsidRDefault="0058381A" w:rsidP="0058381A">
      <w:pPr>
        <w:shd w:val="clear" w:color="auto" w:fill="FFFFFF"/>
        <w:spacing w:line="322" w:lineRule="exact"/>
        <w:ind w:left="709"/>
        <w:jc w:val="center"/>
        <w:rPr>
          <w:spacing w:val="-10"/>
          <w:szCs w:val="30"/>
        </w:rPr>
      </w:pPr>
    </w:p>
    <w:p w:rsidR="0058381A" w:rsidRPr="008F5DB1" w:rsidRDefault="0058381A" w:rsidP="0058381A">
      <w:pPr>
        <w:shd w:val="clear" w:color="auto" w:fill="FFFFFF"/>
        <w:spacing w:line="360" w:lineRule="auto"/>
        <w:ind w:left="10" w:firstLine="698"/>
        <w:jc w:val="both"/>
        <w:rPr>
          <w:sz w:val="22"/>
          <w:lang w:val="uk-UA"/>
        </w:rPr>
      </w:pPr>
      <w:r w:rsidRPr="008F5DB1">
        <w:rPr>
          <w:spacing w:val="-10"/>
          <w:sz w:val="28"/>
          <w:szCs w:val="30"/>
          <w:lang w:val="uk-UA"/>
        </w:rPr>
        <w:t xml:space="preserve">Директор ДПТНЗ «Роменське ВПУ» Павло </w:t>
      </w:r>
      <w:proofErr w:type="spellStart"/>
      <w:r w:rsidRPr="008F5DB1">
        <w:rPr>
          <w:spacing w:val="-10"/>
          <w:sz w:val="28"/>
          <w:szCs w:val="30"/>
          <w:lang w:val="uk-UA"/>
        </w:rPr>
        <w:t>Помаран</w:t>
      </w:r>
      <w:proofErr w:type="spellEnd"/>
      <w:r w:rsidRPr="008F5DB1">
        <w:rPr>
          <w:spacing w:val="-10"/>
          <w:sz w:val="28"/>
          <w:szCs w:val="30"/>
          <w:lang w:val="uk-UA"/>
        </w:rPr>
        <w:t xml:space="preserve"> відзначив, що </w:t>
      </w:r>
      <w:r w:rsidRPr="008F5DB1">
        <w:rPr>
          <w:spacing w:val="-8"/>
          <w:sz w:val="28"/>
          <w:szCs w:val="30"/>
          <w:lang w:val="uk-UA"/>
        </w:rPr>
        <w:t>ефекти</w:t>
      </w:r>
      <w:r>
        <w:rPr>
          <w:spacing w:val="-8"/>
          <w:sz w:val="28"/>
          <w:szCs w:val="30"/>
          <w:lang w:val="uk-UA"/>
        </w:rPr>
        <w:t>вність діяльності закладу П(</w:t>
      </w:r>
      <w:proofErr w:type="spellStart"/>
      <w:r>
        <w:rPr>
          <w:spacing w:val="-8"/>
          <w:sz w:val="28"/>
          <w:szCs w:val="30"/>
          <w:lang w:val="uk-UA"/>
        </w:rPr>
        <w:t>ПТ</w:t>
      </w:r>
      <w:proofErr w:type="spellEnd"/>
      <w:r>
        <w:rPr>
          <w:spacing w:val="-8"/>
          <w:sz w:val="28"/>
          <w:szCs w:val="30"/>
          <w:lang w:val="uk-UA"/>
        </w:rPr>
        <w:t>)О</w:t>
      </w:r>
      <w:r w:rsidRPr="008F5DB1">
        <w:rPr>
          <w:spacing w:val="-8"/>
          <w:sz w:val="28"/>
          <w:szCs w:val="30"/>
          <w:lang w:val="uk-UA"/>
        </w:rPr>
        <w:t xml:space="preserve"> залежить від здатності визначати </w:t>
      </w:r>
      <w:r w:rsidRPr="008F5DB1">
        <w:rPr>
          <w:spacing w:val="-10"/>
          <w:sz w:val="28"/>
          <w:szCs w:val="30"/>
          <w:lang w:val="uk-UA"/>
        </w:rPr>
        <w:t xml:space="preserve">потреби замовників робітничих кадрів, вивчати і формувати попит на освітні </w:t>
      </w:r>
      <w:r w:rsidRPr="008F5DB1">
        <w:rPr>
          <w:spacing w:val="-7"/>
          <w:sz w:val="28"/>
          <w:szCs w:val="30"/>
          <w:lang w:val="uk-UA"/>
        </w:rPr>
        <w:t xml:space="preserve">послуги та створювати якісний освітній продукт. Реалізація цих завдань </w:t>
      </w:r>
      <w:r w:rsidRPr="008F5DB1">
        <w:rPr>
          <w:spacing w:val="-9"/>
          <w:sz w:val="28"/>
          <w:szCs w:val="30"/>
          <w:lang w:val="uk-UA"/>
        </w:rPr>
        <w:t xml:space="preserve">потребує якісного кадрового забезпечення освітньої діяльності, модернізації </w:t>
      </w:r>
      <w:r w:rsidRPr="008F5DB1">
        <w:rPr>
          <w:spacing w:val="-4"/>
          <w:sz w:val="28"/>
          <w:szCs w:val="30"/>
          <w:lang w:val="uk-UA"/>
        </w:rPr>
        <w:t xml:space="preserve">матеріально-технічної бази закладу професійної (професійно-технічної) </w:t>
      </w:r>
      <w:r w:rsidRPr="008F5DB1">
        <w:rPr>
          <w:spacing w:val="-8"/>
          <w:sz w:val="28"/>
          <w:szCs w:val="30"/>
          <w:lang w:val="uk-UA"/>
        </w:rPr>
        <w:t xml:space="preserve">освіти, розроблення адаптованих до потреб замовників освітніх програм, </w:t>
      </w:r>
      <w:r w:rsidRPr="008F5DB1">
        <w:rPr>
          <w:spacing w:val="-9"/>
          <w:sz w:val="28"/>
          <w:szCs w:val="30"/>
          <w:lang w:val="uk-UA"/>
        </w:rPr>
        <w:t xml:space="preserve">упровадження сучасних форм та методів професійного навчання, </w:t>
      </w:r>
      <w:r>
        <w:rPr>
          <w:spacing w:val="-9"/>
          <w:sz w:val="28"/>
          <w:szCs w:val="30"/>
          <w:lang w:val="uk-UA"/>
        </w:rPr>
        <w:t xml:space="preserve">що є проблематичним без </w:t>
      </w:r>
      <w:r w:rsidRPr="008F5DB1">
        <w:rPr>
          <w:spacing w:val="-9"/>
          <w:sz w:val="28"/>
          <w:szCs w:val="30"/>
          <w:lang w:val="uk-UA"/>
        </w:rPr>
        <w:t xml:space="preserve">всебічного </w:t>
      </w:r>
      <w:r w:rsidRPr="008F5DB1">
        <w:rPr>
          <w:sz w:val="28"/>
          <w:szCs w:val="30"/>
          <w:lang w:val="uk-UA"/>
        </w:rPr>
        <w:t>розвитку соціального партнерства.</w:t>
      </w:r>
    </w:p>
    <w:p w:rsidR="0058381A" w:rsidRPr="008F5DB1" w:rsidRDefault="0058381A" w:rsidP="0058381A">
      <w:pPr>
        <w:shd w:val="clear" w:color="auto" w:fill="FFFFFF"/>
        <w:spacing w:line="360" w:lineRule="auto"/>
        <w:ind w:left="14" w:firstLine="710"/>
        <w:jc w:val="both"/>
        <w:rPr>
          <w:sz w:val="28"/>
          <w:szCs w:val="30"/>
          <w:lang w:val="uk-UA"/>
        </w:rPr>
      </w:pPr>
      <w:r w:rsidRPr="008F5DB1">
        <w:rPr>
          <w:spacing w:val="-9"/>
          <w:sz w:val="28"/>
          <w:szCs w:val="30"/>
          <w:lang w:val="uk-UA"/>
        </w:rPr>
        <w:t xml:space="preserve">Саме тісна співпраця з соціальними партнерами (місцевими органами </w:t>
      </w:r>
      <w:r w:rsidRPr="008F5DB1">
        <w:rPr>
          <w:spacing w:val="-8"/>
          <w:sz w:val="28"/>
          <w:szCs w:val="30"/>
          <w:lang w:val="uk-UA"/>
        </w:rPr>
        <w:t xml:space="preserve">влади, підприємствами, центрами зайнятості, громадськими організаціями, </w:t>
      </w:r>
      <w:r w:rsidRPr="008F5DB1">
        <w:rPr>
          <w:spacing w:val="-3"/>
          <w:sz w:val="28"/>
          <w:szCs w:val="30"/>
          <w:lang w:val="uk-UA"/>
        </w:rPr>
        <w:t xml:space="preserve">науковими установами тощо), </w:t>
      </w:r>
      <w:r>
        <w:rPr>
          <w:spacing w:val="-9"/>
          <w:sz w:val="28"/>
          <w:szCs w:val="30"/>
          <w:lang w:val="uk-UA"/>
        </w:rPr>
        <w:t>створює</w:t>
      </w:r>
      <w:r w:rsidRPr="008F5DB1">
        <w:rPr>
          <w:spacing w:val="-9"/>
          <w:sz w:val="28"/>
          <w:szCs w:val="30"/>
          <w:lang w:val="uk-UA"/>
        </w:rPr>
        <w:t xml:space="preserve"> </w:t>
      </w:r>
      <w:r w:rsidRPr="008F5DB1">
        <w:rPr>
          <w:spacing w:val="-4"/>
          <w:sz w:val="28"/>
          <w:szCs w:val="30"/>
          <w:lang w:val="uk-UA"/>
        </w:rPr>
        <w:t xml:space="preserve">умови для оновлення матеріально-технічної бази закладу, формування </w:t>
      </w:r>
      <w:r w:rsidRPr="008F5DB1">
        <w:rPr>
          <w:sz w:val="28"/>
          <w:szCs w:val="30"/>
          <w:lang w:val="uk-UA"/>
        </w:rPr>
        <w:t>сучасних освітніх програм,</w:t>
      </w:r>
      <w:r>
        <w:rPr>
          <w:sz w:val="28"/>
          <w:szCs w:val="30"/>
          <w:lang w:val="uk-UA"/>
        </w:rPr>
        <w:t xml:space="preserve"> упровадження дуального навчання здобувачів освіти, </w:t>
      </w:r>
      <w:r w:rsidRPr="008F5DB1">
        <w:rPr>
          <w:sz w:val="28"/>
          <w:szCs w:val="30"/>
          <w:lang w:val="uk-UA"/>
        </w:rPr>
        <w:t>забезпечення якісної підготовки та працевлаштування випускників.</w:t>
      </w:r>
    </w:p>
    <w:p w:rsidR="0058381A" w:rsidRDefault="0058381A" w:rsidP="0058381A">
      <w:pPr>
        <w:shd w:val="clear" w:color="auto" w:fill="FFFFFF"/>
        <w:spacing w:line="360" w:lineRule="auto"/>
        <w:ind w:left="5" w:firstLine="715"/>
        <w:jc w:val="both"/>
        <w:rPr>
          <w:spacing w:val="-10"/>
          <w:sz w:val="28"/>
          <w:szCs w:val="30"/>
          <w:lang w:val="uk-UA"/>
        </w:rPr>
      </w:pPr>
      <w:r>
        <w:rPr>
          <w:spacing w:val="-4"/>
          <w:sz w:val="28"/>
          <w:szCs w:val="30"/>
          <w:lang w:val="uk-UA"/>
        </w:rPr>
        <w:t xml:space="preserve">Під час </w:t>
      </w:r>
      <w:r w:rsidRPr="008F5DB1">
        <w:rPr>
          <w:spacing w:val="-4"/>
          <w:sz w:val="28"/>
          <w:szCs w:val="30"/>
          <w:lang w:val="uk-UA"/>
        </w:rPr>
        <w:t xml:space="preserve">круглого столу було обговорено питання законодавчого </w:t>
      </w:r>
      <w:r w:rsidRPr="008F5DB1">
        <w:rPr>
          <w:spacing w:val="-5"/>
          <w:sz w:val="28"/>
          <w:szCs w:val="30"/>
          <w:lang w:val="uk-UA"/>
        </w:rPr>
        <w:t xml:space="preserve">забезпечення модернізації професійної (професійно-технічної) освіти, </w:t>
      </w:r>
      <w:r w:rsidRPr="008F5DB1">
        <w:rPr>
          <w:spacing w:val="-9"/>
          <w:sz w:val="28"/>
          <w:szCs w:val="30"/>
          <w:lang w:val="uk-UA"/>
        </w:rPr>
        <w:t xml:space="preserve">організації професійної підготовки майбутніх кваліфікованих робітників за </w:t>
      </w:r>
      <w:r w:rsidRPr="008F5DB1">
        <w:rPr>
          <w:spacing w:val="-6"/>
          <w:sz w:val="28"/>
          <w:szCs w:val="30"/>
          <w:lang w:val="uk-UA"/>
        </w:rPr>
        <w:t xml:space="preserve">дуальною формою </w:t>
      </w:r>
      <w:r w:rsidRPr="008F5DB1">
        <w:rPr>
          <w:spacing w:val="-6"/>
          <w:sz w:val="28"/>
          <w:szCs w:val="30"/>
          <w:lang w:val="uk-UA"/>
        </w:rPr>
        <w:lastRenderedPageBreak/>
        <w:t xml:space="preserve">здобуття освіти, розглянуто сучасні моделі взаємодії </w:t>
      </w:r>
      <w:r w:rsidRPr="008F5DB1">
        <w:rPr>
          <w:sz w:val="28"/>
          <w:szCs w:val="30"/>
          <w:lang w:val="uk-UA"/>
        </w:rPr>
        <w:t xml:space="preserve">закладів професійної (професійно-технічної) освіти із соціальними </w:t>
      </w:r>
      <w:r w:rsidRPr="008F5DB1">
        <w:rPr>
          <w:spacing w:val="-10"/>
          <w:sz w:val="28"/>
          <w:szCs w:val="30"/>
          <w:lang w:val="uk-UA"/>
        </w:rPr>
        <w:t>партнерами з використанням технологій стратегічного менеджменту.</w:t>
      </w:r>
    </w:p>
    <w:p w:rsidR="0058381A" w:rsidRDefault="0058381A" w:rsidP="0058381A">
      <w:pPr>
        <w:shd w:val="clear" w:color="auto" w:fill="FFFFFF"/>
        <w:spacing w:line="360" w:lineRule="auto"/>
        <w:ind w:left="5" w:firstLine="715"/>
        <w:jc w:val="both"/>
        <w:rPr>
          <w:sz w:val="28"/>
          <w:szCs w:val="30"/>
          <w:lang w:val="uk-UA"/>
        </w:rPr>
      </w:pPr>
      <w:r w:rsidRPr="008F5DB1">
        <w:rPr>
          <w:spacing w:val="-6"/>
          <w:sz w:val="28"/>
          <w:szCs w:val="30"/>
          <w:lang w:val="uk-UA"/>
        </w:rPr>
        <w:t xml:space="preserve">За результатами роботи прийнято рекомендації щодо подальшого </w:t>
      </w:r>
      <w:r w:rsidRPr="008F5DB1">
        <w:rPr>
          <w:sz w:val="28"/>
          <w:szCs w:val="30"/>
          <w:lang w:val="uk-UA"/>
        </w:rPr>
        <w:t>розвитку соціального партнерства у сфері професійної (професійно-технічної) освіти.</w:t>
      </w:r>
    </w:p>
    <w:p w:rsidR="00000D0E" w:rsidRPr="0058381A" w:rsidRDefault="00000D0E">
      <w:pPr>
        <w:rPr>
          <w:lang w:val="uk-UA"/>
        </w:rPr>
      </w:pPr>
    </w:p>
    <w:sectPr w:rsidR="00000D0E" w:rsidRPr="0058381A" w:rsidSect="0000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1A"/>
    <w:rsid w:val="00000D0E"/>
    <w:rsid w:val="00007BBC"/>
    <w:rsid w:val="00101B3E"/>
    <w:rsid w:val="005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2021-11-11T13:36:00Z</dcterms:created>
  <dcterms:modified xsi:type="dcterms:W3CDTF">2021-11-11T13:39:00Z</dcterms:modified>
</cp:coreProperties>
</file>